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9A" w:rsidRDefault="00860B6C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r>
        <w:t xml:space="preserve">Отчет о работе с обращениями граждан </w:t>
      </w:r>
      <w:r w:rsidR="00B3489A">
        <w:rPr>
          <w:lang w:val="ru-RU"/>
        </w:rPr>
        <w:br/>
      </w:r>
      <w:r>
        <w:t xml:space="preserve">в администрации Вилючинского городского округа </w:t>
      </w:r>
    </w:p>
    <w:p w:rsidR="00A44D12" w:rsidRDefault="00860B6C">
      <w:pPr>
        <w:pStyle w:val="10"/>
        <w:keepNext/>
        <w:keepLines/>
        <w:shd w:val="clear" w:color="auto" w:fill="auto"/>
      </w:pPr>
      <w:r>
        <w:t>за 2 полугодие 2016 года</w:t>
      </w:r>
      <w:bookmarkEnd w:id="0"/>
    </w:p>
    <w:p w:rsidR="00A44D12" w:rsidRDefault="00860B6C">
      <w:pPr>
        <w:pStyle w:val="2"/>
        <w:shd w:val="clear" w:color="auto" w:fill="auto"/>
        <w:ind w:left="20" w:right="20" w:firstLine="840"/>
      </w:pPr>
      <w:r>
        <w:t>За указанный период от граждан в администрацию Вилючинского городского округа поступило 1</w:t>
      </w:r>
      <w:r w:rsidR="00B3489A">
        <w:rPr>
          <w:lang w:val="ru-RU"/>
        </w:rPr>
        <w:t>04</w:t>
      </w:r>
      <w:r>
        <w:t>8</w:t>
      </w:r>
      <w:r>
        <w:t xml:space="preserve"> обращений.</w:t>
      </w:r>
    </w:p>
    <w:p w:rsidR="00A44D12" w:rsidRDefault="00860B6C">
      <w:pPr>
        <w:pStyle w:val="2"/>
        <w:shd w:val="clear" w:color="auto" w:fill="auto"/>
        <w:ind w:left="20" w:firstLine="840"/>
      </w:pPr>
      <w:r>
        <w:t>Типовые причины, порождающие обращения граждан:</w:t>
      </w:r>
    </w:p>
    <w:p w:rsidR="00A44D12" w:rsidRDefault="00860B6C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840"/>
      </w:pPr>
      <w:r>
        <w:t>Преобладают вопросы эксплуатации и ремонта жилищного фонда. Актуальны вопросы капитального ремонта домов, ремонта подъездов, благоустройства дворовых территорий, завышенной платы за общедомовые услуги, работы</w:t>
      </w:r>
      <w:r>
        <w:t xml:space="preserve"> управляющих компаний. Преобладают вопросы замены оконных блоков и дверей, замены либо установки индивидуальных приборов учета коммунальных услуг в муниципальных квартирах. Проведение ремонтных работ, в том числе по установке индивидуальных приборов учета </w:t>
      </w:r>
      <w:r>
        <w:t>коммунальных услуг в муниципальных помещениях, осуществляется в соответствии с Федеральным законом от 05.04.2013 № 44- ФЗ «О контрактной системе в сфере закупок товаров, работ, услуг для обеспечения государственных и муниципальных нужд» путем проведения эл</w:t>
      </w:r>
      <w:r>
        <w:t xml:space="preserve">ектронного аукциона, информация о котором размещается на официальном сайте в информационно-телекоммуникационной сети «Интернет» </w:t>
      </w:r>
      <w:hyperlink r:id="rId7" w:history="1">
        <w:r>
          <w:rPr>
            <w:rStyle w:val="a3"/>
            <w:lang w:val="en-US"/>
          </w:rPr>
          <w:t>www</w:t>
        </w:r>
        <w:r w:rsidRPr="00B3489A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zakupki</w:t>
        </w:r>
        <w:r w:rsidRPr="00B3489A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B3489A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B3489A">
        <w:rPr>
          <w:rStyle w:val="11"/>
          <w:lang w:val="ru-RU"/>
        </w:rPr>
        <w:t>.</w:t>
      </w:r>
    </w:p>
    <w:p w:rsidR="00A44D12" w:rsidRDefault="00860B6C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ind w:left="20" w:right="20" w:firstLine="840"/>
      </w:pPr>
      <w:r>
        <w:t xml:space="preserve">Актуальны вопросы предоставления жилья льготным категориям граждан, </w:t>
      </w:r>
      <w:r>
        <w:t>вопросы по обеспечению жильем многодетных и молодых семей, о постановке на учет в качестве нуждающихся в жилом помещении, о приобретении администрацией Вилючинского городского округа жилых помещений для обеспечения жилыми помещениями детей-сирот и детей, о</w:t>
      </w:r>
      <w:r>
        <w:t>ставшихся без попечения родителей и лиц из их числа, вопросы переселения и приватизации жилых помещений.</w:t>
      </w:r>
    </w:p>
    <w:p w:rsidR="00A44D12" w:rsidRDefault="00860B6C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ind w:left="20" w:right="20" w:firstLine="840"/>
      </w:pPr>
      <w:r>
        <w:t>Большое распространение получили обращения граждан о получении справок, необходимых для оформления пенсии, о сдаче жилых помещений, о состоянии на учет</w:t>
      </w:r>
      <w:r>
        <w:t>е граждан, нуждающихся в жилых помещениях, об использовании (не использовании) права приватизации.</w:t>
      </w:r>
    </w:p>
    <w:p w:rsidR="00A44D12" w:rsidRDefault="00860B6C">
      <w:pPr>
        <w:pStyle w:val="2"/>
        <w:numPr>
          <w:ilvl w:val="0"/>
          <w:numId w:val="1"/>
        </w:numPr>
        <w:shd w:val="clear" w:color="auto" w:fill="auto"/>
        <w:tabs>
          <w:tab w:val="left" w:pos="1503"/>
        </w:tabs>
        <w:ind w:left="20" w:right="20" w:firstLine="840"/>
      </w:pPr>
      <w:r>
        <w:t>Определенное количество вопросов касалось предоставления и оформления земельных участков в аренду.</w:t>
      </w:r>
    </w:p>
    <w:p w:rsidR="00A44D12" w:rsidRDefault="00860B6C">
      <w:pPr>
        <w:pStyle w:val="2"/>
        <w:shd w:val="clear" w:color="auto" w:fill="auto"/>
        <w:spacing w:after="60"/>
        <w:ind w:left="20" w:right="20" w:firstLine="840"/>
      </w:pPr>
      <w:r>
        <w:t>3. Все большее количество обращений поступает от иногородних граждан, желающих посетить закрытое административно-территориальное образование город Вилючинск Камчатского края.</w:t>
      </w:r>
    </w:p>
    <w:p w:rsidR="00A44D12" w:rsidRDefault="00860B6C">
      <w:pPr>
        <w:pStyle w:val="21"/>
        <w:keepNext/>
        <w:keepLines/>
        <w:shd w:val="clear" w:color="auto" w:fill="auto"/>
        <w:spacing w:before="0"/>
        <w:ind w:left="2200"/>
      </w:pPr>
      <w:bookmarkStart w:id="1" w:name="bookmark1"/>
      <w:r>
        <w:t>Меры, принимаемые для устранения причин.</w:t>
      </w:r>
      <w:bookmarkEnd w:id="1"/>
    </w:p>
    <w:p w:rsidR="00A44D12" w:rsidRDefault="00860B6C">
      <w:pPr>
        <w:pStyle w:val="2"/>
        <w:shd w:val="clear" w:color="auto" w:fill="auto"/>
        <w:ind w:left="20" w:right="20" w:firstLine="840"/>
      </w:pPr>
      <w:r>
        <w:t>Администрация Вилючинского городского ок</w:t>
      </w:r>
      <w:r>
        <w:t>руга систематически анализирует и обобщает обращения граждан, с целью своевременного выявления и устранения причин, порождающих нарушение прав и охраняемых законом интересов граждан, а так же с целью изучения общественного мнения и совершенствования работы</w:t>
      </w:r>
      <w:r>
        <w:t>.</w:t>
      </w:r>
    </w:p>
    <w:p w:rsidR="00A44D12" w:rsidRDefault="00860B6C">
      <w:pPr>
        <w:pStyle w:val="2"/>
        <w:shd w:val="clear" w:color="auto" w:fill="auto"/>
        <w:ind w:left="20" w:right="40" w:firstLine="840"/>
      </w:pPr>
      <w:r>
        <w:t xml:space="preserve">С 17 января 2011 года в Администрации города функционирует «Единая дежурная диспетчерская служба», на которую возложена координация действий всех служб при возникновении аварийных и чрезвычайных ситуаций. Телефон </w:t>
      </w:r>
      <w:r>
        <w:lastRenderedPageBreak/>
        <w:t>дежурной службы доведен до сведения насел</w:t>
      </w:r>
      <w:r>
        <w:t>ения городского округа через средства массовой информации.</w:t>
      </w:r>
    </w:p>
    <w:p w:rsidR="00A44D12" w:rsidRDefault="00860B6C">
      <w:pPr>
        <w:pStyle w:val="2"/>
        <w:shd w:val="clear" w:color="auto" w:fill="auto"/>
        <w:ind w:left="20" w:right="40" w:firstLine="840"/>
      </w:pPr>
      <w:r>
        <w:t>Ежедневно сводная информация «Единой дежурной диспетчерской службы» доводится до сведения Главы городского округа, Главы администрации городского округа и соответствующих служб для принятия решений</w:t>
      </w:r>
      <w:r>
        <w:t>.</w:t>
      </w:r>
    </w:p>
    <w:p w:rsidR="00A44D12" w:rsidRDefault="00860B6C">
      <w:pPr>
        <w:pStyle w:val="2"/>
        <w:shd w:val="clear" w:color="auto" w:fill="auto"/>
        <w:ind w:left="20" w:right="40" w:firstLine="840"/>
      </w:pPr>
      <w:r>
        <w:t>При разработке и утверждении Положений о работе структурных подразделений администрации Вилючинского городского округа, должностных инструкций работников администрации Вилючинского городского округа предусмотрены обязанности по ведению делопроизводства и</w:t>
      </w:r>
      <w:r>
        <w:t xml:space="preserve"> контроля за сроками рассмотрения обращений граждан.</w:t>
      </w:r>
    </w:p>
    <w:p w:rsidR="00A44D12" w:rsidRDefault="00860B6C">
      <w:pPr>
        <w:pStyle w:val="2"/>
        <w:shd w:val="clear" w:color="auto" w:fill="auto"/>
        <w:ind w:left="20" w:right="40" w:firstLine="840"/>
      </w:pPr>
      <w:r>
        <w:t>В 2013 году внесены изменения в Федеральный закон № 59-ФЗ «О порядке рассмотрения обращений граждан Российской Федерации». Наиболее важным является то, что закон распространил свое действие на рассмотрен</w:t>
      </w:r>
      <w:r>
        <w:t>ие обращений объединений граждан, в том числе юридических лиц, а также на рассмотрение обращений государственными и муниципальными учреждениями, иными организациями, осуществляющими публично значимые функции.</w:t>
      </w:r>
    </w:p>
    <w:p w:rsidR="00A44D12" w:rsidRDefault="00860B6C">
      <w:pPr>
        <w:pStyle w:val="2"/>
        <w:shd w:val="clear" w:color="auto" w:fill="auto"/>
        <w:ind w:left="20" w:right="40" w:firstLine="840"/>
      </w:pPr>
      <w:r>
        <w:t>Налаживание диалога между властью и населением,</w:t>
      </w:r>
      <w:r>
        <w:t xml:space="preserve"> осуществление системы мониторинга общественного мнения по самым актуальным вопросам жизни Вилючинского городского округа, основанный на данных опросов населения, позволяет власти выявить узловые проблемы, принять эффективные управленческие решения, значит</w:t>
      </w:r>
      <w:r>
        <w:t>ельно повысить уровень доверия к властным структурам.</w:t>
      </w:r>
    </w:p>
    <w:p w:rsidR="00A44D12" w:rsidRDefault="00860B6C">
      <w:pPr>
        <w:pStyle w:val="2"/>
        <w:shd w:val="clear" w:color="auto" w:fill="auto"/>
        <w:ind w:left="20" w:right="40" w:firstLine="840"/>
      </w:pPr>
      <w:r>
        <w:t xml:space="preserve">Систематическая и планомерная работа общего отдела администрации Вилючинского городского округа позволяет своевременно реагировать на заявления граждан и осуществлять контроль за исполнением правовых и </w:t>
      </w:r>
      <w:r>
        <w:t>информационных документов Правительства Камчатского края, контроль за сроками рассмотрения обращений граждан.</w:t>
      </w:r>
    </w:p>
    <w:p w:rsidR="00A44D12" w:rsidRDefault="00860B6C">
      <w:pPr>
        <w:pStyle w:val="2"/>
        <w:shd w:val="clear" w:color="auto" w:fill="auto"/>
        <w:ind w:left="20" w:right="40" w:firstLine="680"/>
      </w:pPr>
      <w:r>
        <w:t>В соответствии с Федеральным законом от 27.07.2010 № 210-ФЗ «Об организации предоставления государственных и муниципальных услуг» и постановлением</w:t>
      </w:r>
      <w:r>
        <w:t xml:space="preserve"> администрации Вилючинского городского округа от 07.10.2015 № 1298 «Об утверждении положения о порядке формирования и ведения реестра муниципальных услуг, предоставляемых структурными подразделениями администрации Вилючинского городского округа и услуг пре</w:t>
      </w:r>
      <w:r>
        <w:t xml:space="preserve">доставляемыми подведомственными им муниципальными учреждениями», разработаны и утверждены административные регламенты оказания муниципальных услуг, которые размещены на официальном сайте органов местного самоуправления Вилючинского городского округа в ИТК </w:t>
      </w:r>
      <w:r>
        <w:t>«Интернет».</w:t>
      </w:r>
    </w:p>
    <w:p w:rsidR="00A44D12" w:rsidRDefault="00860B6C">
      <w:pPr>
        <w:pStyle w:val="2"/>
        <w:shd w:val="clear" w:color="auto" w:fill="auto"/>
        <w:ind w:left="20" w:right="40" w:firstLine="680"/>
      </w:pPr>
      <w:r>
        <w:t>Постановлением администрации Вилючинского городского округа от 22.12.2014 № 1677 «Об образовании общественного совета при администрации Вилючинского городского округа» утвержден Порядок образования общественного совета при администрации Вилючин</w:t>
      </w:r>
      <w:r>
        <w:t>ского городского округа, положение об общественном совете при администрации Вилючинского городского округа.</w:t>
      </w:r>
    </w:p>
    <w:p w:rsidR="00A44D12" w:rsidRDefault="00860B6C">
      <w:pPr>
        <w:pStyle w:val="2"/>
        <w:shd w:val="clear" w:color="auto" w:fill="auto"/>
        <w:ind w:left="40" w:right="20" w:firstLine="640"/>
      </w:pPr>
      <w:r>
        <w:t>Постановлением администрации Вилючинского городского округа от 18.02.2015 № 209 утвержден персональный состав общественного совета при администрации</w:t>
      </w:r>
      <w:r>
        <w:t xml:space="preserve"> Вилючинского городского округа. Распоряжением администрации </w:t>
      </w:r>
      <w:r>
        <w:lastRenderedPageBreak/>
        <w:t>назначен секретарь общественного совета из числа муниципальных служащих администрации Вилючинского городского округа.</w:t>
      </w:r>
    </w:p>
    <w:p w:rsidR="00A44D12" w:rsidRDefault="00860B6C">
      <w:pPr>
        <w:pStyle w:val="2"/>
        <w:shd w:val="clear" w:color="auto" w:fill="auto"/>
        <w:ind w:left="40" w:right="20" w:firstLine="640"/>
      </w:pPr>
      <w:r>
        <w:t>Информация о работе общественного совета размещается на официальном сайте орг</w:t>
      </w:r>
      <w:r>
        <w:t>анов местного самоуправления Вилючинского город</w:t>
      </w:r>
      <w:r>
        <w:softHyphen/>
        <w:t>ского округа в сети «Интернет» во вкладке «Администрация» / «Общественный совет».</w:t>
      </w:r>
    </w:p>
    <w:p w:rsidR="00A44D12" w:rsidRDefault="00860B6C">
      <w:pPr>
        <w:pStyle w:val="2"/>
        <w:shd w:val="clear" w:color="auto" w:fill="auto"/>
        <w:ind w:left="40" w:right="20" w:firstLine="640"/>
      </w:pPr>
      <w:r>
        <w:t>С целью информирования населения, повышения их правовой грамотности, более полного обеспечения прав граждан на получение инфор</w:t>
      </w:r>
      <w:r>
        <w:t xml:space="preserve">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информации; официальные известия администрации </w:t>
      </w:r>
      <w:r>
        <w:t>ЗАТО г.Вилючинска Камчатского края - «Вилючинская»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A44D12" w:rsidRDefault="00860B6C">
      <w:pPr>
        <w:pStyle w:val="2"/>
        <w:shd w:val="clear" w:color="auto" w:fill="auto"/>
        <w:ind w:left="40" w:right="20" w:firstLine="640"/>
      </w:pPr>
      <w:r>
        <w:t>Отчетная информация публикуется на официальном сайте органов местного самоуправления Вилючинского городского округа в сети «Интернет» во вкладке «Интернет-приемная» / «Отчёты по работе с обращениями граждан».</w:t>
      </w:r>
    </w:p>
    <w:sectPr w:rsidR="00A44D12" w:rsidSect="00A44D12">
      <w:type w:val="continuous"/>
      <w:pgSz w:w="11905" w:h="16837"/>
      <w:pgMar w:top="1189" w:right="956" w:bottom="1227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6C" w:rsidRDefault="00860B6C" w:rsidP="00A44D12">
      <w:pPr>
        <w:pStyle w:val="a4"/>
      </w:pPr>
      <w:r>
        <w:separator/>
      </w:r>
    </w:p>
  </w:endnote>
  <w:endnote w:type="continuationSeparator" w:id="1">
    <w:p w:rsidR="00860B6C" w:rsidRDefault="00860B6C" w:rsidP="00A44D12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6C" w:rsidRDefault="00860B6C"/>
  </w:footnote>
  <w:footnote w:type="continuationSeparator" w:id="1">
    <w:p w:rsidR="00860B6C" w:rsidRDefault="00860B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9FC"/>
    <w:multiLevelType w:val="multilevel"/>
    <w:tmpl w:val="53742346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4D12"/>
    <w:rsid w:val="00860B6C"/>
    <w:rsid w:val="00A44D12"/>
    <w:rsid w:val="00B3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D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D1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4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"/>
    <w:rsid w:val="00A4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A44D12"/>
    <w:rPr>
      <w:spacing w:val="-20"/>
    </w:rPr>
  </w:style>
  <w:style w:type="character" w:customStyle="1" w:styleId="11">
    <w:name w:val="Основной текст1"/>
    <w:basedOn w:val="a4"/>
    <w:rsid w:val="00A44D12"/>
    <w:rPr>
      <w:u w:val="single"/>
      <w:lang w:val="en-US"/>
    </w:rPr>
  </w:style>
  <w:style w:type="character" w:customStyle="1" w:styleId="Batang12pt">
    <w:name w:val="Основной текст + Batang;12 pt;Полужирный"/>
    <w:basedOn w:val="a4"/>
    <w:rsid w:val="00A44D12"/>
    <w:rPr>
      <w:rFonts w:ascii="Batang" w:eastAsia="Batang" w:hAnsi="Batang" w:cs="Batang"/>
      <w:b/>
      <w:bCs/>
      <w:spacing w:val="0"/>
      <w:sz w:val="24"/>
      <w:szCs w:val="24"/>
    </w:rPr>
  </w:style>
  <w:style w:type="character" w:customStyle="1" w:styleId="20">
    <w:name w:val="Заголовок №2_"/>
    <w:basedOn w:val="a0"/>
    <w:link w:val="21"/>
    <w:rsid w:val="00A44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44D12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link w:val="a4"/>
    <w:rsid w:val="00A44D1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A44D12"/>
    <w:pPr>
      <w:shd w:val="clear" w:color="auto" w:fill="FFFFFF"/>
      <w:spacing w:before="60" w:line="31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2017-05-02T21:02:00Z</dcterms:created>
  <dcterms:modified xsi:type="dcterms:W3CDTF">2017-05-02T21:04:00Z</dcterms:modified>
</cp:coreProperties>
</file>