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814" w:rsidRPr="00CE431F" w:rsidRDefault="00230814" w:rsidP="00230814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 w:rsidRPr="00CE431F">
        <w:rPr>
          <w:bCs/>
          <w:sz w:val="22"/>
          <w:szCs w:val="25"/>
        </w:rPr>
        <w:t xml:space="preserve">Приложение № </w:t>
      </w:r>
      <w:r>
        <w:rPr>
          <w:bCs/>
          <w:sz w:val="22"/>
          <w:szCs w:val="25"/>
        </w:rPr>
        <w:t>8</w:t>
      </w:r>
    </w:p>
    <w:p w:rsidR="00230814" w:rsidRDefault="00230814" w:rsidP="00230814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 w:rsidRPr="00CE431F">
        <w:rPr>
          <w:bCs/>
          <w:sz w:val="22"/>
          <w:szCs w:val="25"/>
        </w:rPr>
        <w:t>к письму от 31.10.2018 № 128</w:t>
      </w:r>
    </w:p>
    <w:p w:rsidR="00230814" w:rsidRPr="00C35966" w:rsidRDefault="00230814" w:rsidP="00230814">
      <w:pPr>
        <w:pStyle w:val="a3"/>
        <w:tabs>
          <w:tab w:val="left" w:pos="540"/>
        </w:tabs>
        <w:rPr>
          <w:b/>
          <w:bCs/>
          <w:sz w:val="22"/>
          <w:szCs w:val="25"/>
        </w:rPr>
      </w:pPr>
    </w:p>
    <w:p w:rsidR="00230814" w:rsidRPr="00BD4DE5" w:rsidRDefault="00230814" w:rsidP="00230814">
      <w:pPr>
        <w:pStyle w:val="a3"/>
        <w:tabs>
          <w:tab w:val="left" w:pos="540"/>
        </w:tabs>
        <w:rPr>
          <w:b/>
          <w:bCs/>
          <w:sz w:val="25"/>
          <w:szCs w:val="25"/>
        </w:rPr>
      </w:pPr>
      <w:r w:rsidRPr="00BD4DE5">
        <w:rPr>
          <w:b/>
          <w:bCs/>
          <w:sz w:val="25"/>
          <w:szCs w:val="25"/>
        </w:rPr>
        <w:t xml:space="preserve">Информация </w:t>
      </w:r>
    </w:p>
    <w:p w:rsidR="00230814" w:rsidRPr="00BD4DE5" w:rsidRDefault="00230814" w:rsidP="00230814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по результатам экспертно-аналитического мероприятия </w:t>
      </w:r>
    </w:p>
    <w:p w:rsidR="00230814" w:rsidRPr="00BD4DE5" w:rsidRDefault="00230814" w:rsidP="00230814">
      <w:pPr>
        <w:pStyle w:val="Default"/>
        <w:jc w:val="center"/>
        <w:rPr>
          <w:b/>
          <w:sz w:val="14"/>
          <w:szCs w:val="14"/>
        </w:rPr>
      </w:pPr>
    </w:p>
    <w:p w:rsidR="00230814" w:rsidRDefault="00230814" w:rsidP="00230814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 </w:t>
      </w:r>
      <w:r w:rsidRPr="001C57DC">
        <w:rPr>
          <w:b/>
          <w:sz w:val="25"/>
          <w:szCs w:val="25"/>
        </w:rPr>
        <w:t>Экспертиза проекта решения Думы Вилючинского городского округа</w:t>
      </w:r>
      <w:r>
        <w:rPr>
          <w:b/>
          <w:sz w:val="25"/>
          <w:szCs w:val="25"/>
        </w:rPr>
        <w:t xml:space="preserve"> </w:t>
      </w:r>
    </w:p>
    <w:p w:rsidR="00230814" w:rsidRPr="00230814" w:rsidRDefault="00230814" w:rsidP="00230814">
      <w:pPr>
        <w:pStyle w:val="Default"/>
        <w:jc w:val="center"/>
        <w:rPr>
          <w:b/>
          <w:sz w:val="25"/>
          <w:szCs w:val="25"/>
        </w:rPr>
      </w:pPr>
      <w:r w:rsidRPr="00230814">
        <w:rPr>
          <w:b/>
          <w:sz w:val="25"/>
          <w:szCs w:val="25"/>
        </w:rPr>
        <w:t>«Об установлении расходных обязательств Вилючинского городского округа по осуществлению отдельных государственных полномочий, переданных органами государственной власти Российской Федерации и (или) органами государственной власти Камчатского края»</w:t>
      </w:r>
    </w:p>
    <w:p w:rsidR="00230814" w:rsidRPr="00FD2055" w:rsidRDefault="00230814" w:rsidP="00230814">
      <w:pPr>
        <w:pStyle w:val="Default"/>
        <w:ind w:firstLine="540"/>
        <w:jc w:val="both"/>
        <w:rPr>
          <w:b/>
          <w:bCs/>
          <w:sz w:val="25"/>
          <w:szCs w:val="25"/>
        </w:rPr>
      </w:pPr>
    </w:p>
    <w:p w:rsidR="00230814" w:rsidRDefault="00230814" w:rsidP="00230814">
      <w:pPr>
        <w:pStyle w:val="Default"/>
        <w:ind w:firstLine="540"/>
        <w:jc w:val="both"/>
        <w:rPr>
          <w:sz w:val="25"/>
          <w:szCs w:val="25"/>
        </w:rPr>
      </w:pPr>
      <w:r w:rsidRPr="00BD4DE5">
        <w:rPr>
          <w:bCs/>
          <w:sz w:val="25"/>
          <w:szCs w:val="25"/>
        </w:rPr>
        <w:t xml:space="preserve">Мероприятие проведено </w:t>
      </w:r>
      <w:r>
        <w:rPr>
          <w:bCs/>
          <w:sz w:val="25"/>
          <w:szCs w:val="25"/>
        </w:rPr>
        <w:t>13</w:t>
      </w:r>
      <w:r>
        <w:rPr>
          <w:sz w:val="25"/>
          <w:szCs w:val="25"/>
        </w:rPr>
        <w:t xml:space="preserve"> - 1</w:t>
      </w:r>
      <w:r>
        <w:rPr>
          <w:sz w:val="25"/>
          <w:szCs w:val="25"/>
        </w:rPr>
        <w:t>4</w:t>
      </w:r>
      <w:r>
        <w:rPr>
          <w:sz w:val="25"/>
          <w:szCs w:val="25"/>
        </w:rPr>
        <w:t xml:space="preserve"> сентября</w:t>
      </w:r>
      <w:r w:rsidRPr="00E137F4">
        <w:rPr>
          <w:sz w:val="25"/>
          <w:szCs w:val="25"/>
        </w:rPr>
        <w:t xml:space="preserve"> 201</w:t>
      </w:r>
      <w:r>
        <w:rPr>
          <w:sz w:val="25"/>
          <w:szCs w:val="25"/>
        </w:rPr>
        <w:t>8</w:t>
      </w:r>
      <w:r w:rsidRPr="00E137F4">
        <w:rPr>
          <w:sz w:val="25"/>
          <w:szCs w:val="25"/>
        </w:rPr>
        <w:t xml:space="preserve"> года.</w:t>
      </w:r>
    </w:p>
    <w:p w:rsidR="00230814" w:rsidRPr="00BD4DE5" w:rsidRDefault="00230814" w:rsidP="00230814">
      <w:pPr>
        <w:pStyle w:val="Default"/>
        <w:ind w:firstLine="540"/>
        <w:jc w:val="both"/>
        <w:rPr>
          <w:bCs/>
          <w:sz w:val="14"/>
          <w:szCs w:val="14"/>
        </w:rPr>
      </w:pPr>
    </w:p>
    <w:p w:rsidR="00230814" w:rsidRDefault="00230814" w:rsidP="00230814">
      <w:pPr>
        <w:ind w:firstLine="567"/>
        <w:contextualSpacing/>
        <w:jc w:val="both"/>
        <w:rPr>
          <w:sz w:val="25"/>
          <w:szCs w:val="25"/>
        </w:rPr>
      </w:pPr>
      <w:r w:rsidRPr="00F51957">
        <w:rPr>
          <w:sz w:val="25"/>
          <w:szCs w:val="25"/>
        </w:rPr>
        <w:t>Представленны</w:t>
      </w:r>
      <w:r>
        <w:rPr>
          <w:sz w:val="25"/>
          <w:szCs w:val="25"/>
        </w:rPr>
        <w:t>м</w:t>
      </w:r>
      <w:r w:rsidRPr="00F51957">
        <w:rPr>
          <w:sz w:val="25"/>
          <w:szCs w:val="25"/>
        </w:rPr>
        <w:t xml:space="preserve"> на экспертизу проект</w:t>
      </w:r>
      <w:r>
        <w:rPr>
          <w:sz w:val="25"/>
          <w:szCs w:val="25"/>
        </w:rPr>
        <w:t>ом</w:t>
      </w:r>
      <w:r w:rsidRPr="00F51957">
        <w:rPr>
          <w:sz w:val="25"/>
          <w:szCs w:val="25"/>
        </w:rPr>
        <w:t xml:space="preserve"> муниципального правового акта</w:t>
      </w:r>
      <w:r>
        <w:rPr>
          <w:sz w:val="25"/>
          <w:szCs w:val="25"/>
        </w:rPr>
        <w:t xml:space="preserve"> предлагается решением Думы Вилючинского городского округа установить расходные обязательства Вилючинского городского округа по исполнению отдельных государственных полномочий, переданных городскому округу органами государственной власти Российской Федерации и (или) органами государственной власти Камчатского края.</w:t>
      </w:r>
    </w:p>
    <w:p w:rsidR="00230814" w:rsidRPr="008B3B1D" w:rsidRDefault="00230814" w:rsidP="00230814">
      <w:pPr>
        <w:ind w:firstLine="567"/>
        <w:contextualSpacing/>
        <w:jc w:val="both"/>
        <w:rPr>
          <w:sz w:val="6"/>
          <w:szCs w:val="6"/>
        </w:rPr>
      </w:pPr>
    </w:p>
    <w:p w:rsidR="00230814" w:rsidRDefault="00230814" w:rsidP="00230814">
      <w:pPr>
        <w:ind w:firstLine="567"/>
        <w:jc w:val="both"/>
        <w:rPr>
          <w:sz w:val="25"/>
          <w:szCs w:val="25"/>
        </w:rPr>
      </w:pPr>
      <w:r w:rsidRPr="00BD4DE5">
        <w:rPr>
          <w:sz w:val="25"/>
          <w:szCs w:val="25"/>
        </w:rPr>
        <w:t xml:space="preserve">Экспертизой </w:t>
      </w:r>
      <w:r>
        <w:rPr>
          <w:sz w:val="25"/>
          <w:szCs w:val="25"/>
        </w:rPr>
        <w:t xml:space="preserve">проекта </w:t>
      </w:r>
      <w:r w:rsidRPr="00BD4DE5">
        <w:rPr>
          <w:sz w:val="25"/>
          <w:szCs w:val="25"/>
        </w:rPr>
        <w:t>установлен</w:t>
      </w:r>
      <w:r>
        <w:rPr>
          <w:sz w:val="25"/>
          <w:szCs w:val="25"/>
        </w:rPr>
        <w:t xml:space="preserve">о, что </w:t>
      </w:r>
      <w:r>
        <w:rPr>
          <w:sz w:val="25"/>
          <w:szCs w:val="25"/>
        </w:rPr>
        <w:t xml:space="preserve">законы Камчатского края, перечень которых приведен в преамбуле проекта решения Думы ВГО, устанавливают передачу отдельных государственных полномочий </w:t>
      </w:r>
      <w:proofErr w:type="spellStart"/>
      <w:r>
        <w:rPr>
          <w:sz w:val="25"/>
          <w:szCs w:val="25"/>
        </w:rPr>
        <w:t>Вилючинскому</w:t>
      </w:r>
      <w:proofErr w:type="spellEnd"/>
      <w:r>
        <w:rPr>
          <w:sz w:val="25"/>
          <w:szCs w:val="25"/>
        </w:rPr>
        <w:t xml:space="preserve"> городскому округу, а также определяют порядок расчета субвенции, предоставляемой из бюджета Камчатского края бюджету городского округа для исполнения переданных государственных полномочий.</w:t>
      </w:r>
    </w:p>
    <w:p w:rsidR="00230814" w:rsidRDefault="00E61426" w:rsidP="00230814">
      <w:pPr>
        <w:ind w:firstLine="567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Соответственно п</w:t>
      </w:r>
      <w:r w:rsidR="00230814">
        <w:rPr>
          <w:sz w:val="25"/>
          <w:szCs w:val="25"/>
        </w:rPr>
        <w:t>ринятие расходных обязательств, предлагаемых в проекте муниципального правового акта</w:t>
      </w:r>
      <w:r w:rsidR="00230814">
        <w:rPr>
          <w:sz w:val="25"/>
          <w:szCs w:val="25"/>
        </w:rPr>
        <w:t>,</w:t>
      </w:r>
      <w:r w:rsidR="00230814">
        <w:rPr>
          <w:sz w:val="25"/>
          <w:szCs w:val="25"/>
        </w:rPr>
        <w:t xml:space="preserve"> обусловлено законами Камчатского края и не приведет к дополнительным расходам средств местного бюджета, а их исполнение будет осуществляться за счет средств соответствующих субвенций.</w:t>
      </w:r>
    </w:p>
    <w:p w:rsidR="00E61426" w:rsidRDefault="00E61426" w:rsidP="00230814">
      <w:pPr>
        <w:ind w:firstLine="567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Экспертизой установлены </w:t>
      </w:r>
      <w:bookmarkStart w:id="0" w:name="_GoBack"/>
      <w:bookmarkEnd w:id="0"/>
      <w:r>
        <w:rPr>
          <w:sz w:val="25"/>
          <w:szCs w:val="25"/>
        </w:rPr>
        <w:t>ошибки</w:t>
      </w:r>
      <w:r w:rsidRPr="00E61426">
        <w:rPr>
          <w:sz w:val="25"/>
          <w:szCs w:val="25"/>
        </w:rPr>
        <w:t xml:space="preserve"> </w:t>
      </w:r>
      <w:r>
        <w:rPr>
          <w:sz w:val="25"/>
          <w:szCs w:val="25"/>
        </w:rPr>
        <w:t>и неточности</w:t>
      </w:r>
      <w:r>
        <w:rPr>
          <w:sz w:val="25"/>
          <w:szCs w:val="25"/>
        </w:rPr>
        <w:t xml:space="preserve"> в наименованиях отдельных нормативных правовых актов Камчатского края, указанных в преамбуле проекта, а также в наименованиях некоторых государственных полномочий, переданных для исполнения </w:t>
      </w:r>
      <w:proofErr w:type="spellStart"/>
      <w:r>
        <w:rPr>
          <w:sz w:val="25"/>
          <w:szCs w:val="25"/>
        </w:rPr>
        <w:t>Вилючинскому</w:t>
      </w:r>
      <w:proofErr w:type="spellEnd"/>
      <w:r>
        <w:rPr>
          <w:sz w:val="25"/>
          <w:szCs w:val="25"/>
        </w:rPr>
        <w:t xml:space="preserve"> городскому округу.</w:t>
      </w:r>
    </w:p>
    <w:p w:rsidR="00E61426" w:rsidRDefault="00E61426" w:rsidP="00230814">
      <w:pPr>
        <w:ind w:firstLine="567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Отдельные нормы, предлагаемые в проект</w:t>
      </w:r>
      <w:r w:rsidR="00E7769F">
        <w:rPr>
          <w:sz w:val="25"/>
          <w:szCs w:val="25"/>
        </w:rPr>
        <w:t>е,</w:t>
      </w:r>
      <w:r>
        <w:rPr>
          <w:sz w:val="25"/>
          <w:szCs w:val="25"/>
        </w:rPr>
        <w:t xml:space="preserve"> не с</w:t>
      </w:r>
      <w:r w:rsidR="00E7769F">
        <w:rPr>
          <w:sz w:val="25"/>
          <w:szCs w:val="25"/>
        </w:rPr>
        <w:t>оответствуют полномочиям муниципального образования.</w:t>
      </w:r>
    </w:p>
    <w:p w:rsidR="00230814" w:rsidRPr="007104A3" w:rsidRDefault="00230814" w:rsidP="00230814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6"/>
          <w:szCs w:val="6"/>
        </w:rPr>
      </w:pPr>
    </w:p>
    <w:p w:rsidR="00230814" w:rsidRPr="00BD4DE5" w:rsidRDefault="00230814" w:rsidP="00230814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5"/>
          <w:szCs w:val="25"/>
        </w:rPr>
      </w:pPr>
      <w:r w:rsidRPr="00BD4DE5">
        <w:rPr>
          <w:rFonts w:ascii="Times New Roman" w:hAnsi="Times New Roman"/>
          <w:bCs/>
          <w:sz w:val="25"/>
          <w:szCs w:val="25"/>
        </w:rPr>
        <w:t xml:space="preserve">По результатам мероприятия составлено заключение от </w:t>
      </w:r>
      <w:r>
        <w:rPr>
          <w:rFonts w:ascii="Times New Roman" w:hAnsi="Times New Roman"/>
          <w:bCs/>
          <w:sz w:val="25"/>
          <w:szCs w:val="25"/>
        </w:rPr>
        <w:t>1</w:t>
      </w:r>
      <w:r>
        <w:rPr>
          <w:rFonts w:ascii="Times New Roman" w:hAnsi="Times New Roman"/>
          <w:bCs/>
          <w:sz w:val="25"/>
          <w:szCs w:val="25"/>
        </w:rPr>
        <w:t>7</w:t>
      </w:r>
      <w:r w:rsidRPr="00BD4DE5">
        <w:rPr>
          <w:rFonts w:ascii="Times New Roman" w:hAnsi="Times New Roman"/>
          <w:bCs/>
          <w:sz w:val="25"/>
          <w:szCs w:val="25"/>
        </w:rPr>
        <w:t>.</w:t>
      </w:r>
      <w:r>
        <w:rPr>
          <w:rFonts w:ascii="Times New Roman" w:hAnsi="Times New Roman"/>
          <w:bCs/>
          <w:sz w:val="25"/>
          <w:szCs w:val="25"/>
        </w:rPr>
        <w:t>09</w:t>
      </w:r>
      <w:r w:rsidRPr="00BD4DE5">
        <w:rPr>
          <w:rFonts w:ascii="Times New Roman" w:hAnsi="Times New Roman"/>
          <w:bCs/>
          <w:sz w:val="25"/>
          <w:szCs w:val="25"/>
        </w:rPr>
        <w:t>.201</w:t>
      </w:r>
      <w:r>
        <w:rPr>
          <w:rFonts w:ascii="Times New Roman" w:hAnsi="Times New Roman"/>
          <w:bCs/>
          <w:sz w:val="25"/>
          <w:szCs w:val="25"/>
        </w:rPr>
        <w:t>8</w:t>
      </w:r>
      <w:r w:rsidRPr="00BD4DE5">
        <w:rPr>
          <w:rFonts w:ascii="Times New Roman" w:hAnsi="Times New Roman"/>
          <w:sz w:val="25"/>
          <w:szCs w:val="25"/>
        </w:rPr>
        <w:t xml:space="preserve"> № </w:t>
      </w:r>
      <w:r>
        <w:rPr>
          <w:rFonts w:ascii="Times New Roman" w:hAnsi="Times New Roman"/>
          <w:sz w:val="25"/>
          <w:szCs w:val="25"/>
        </w:rPr>
        <w:t>2</w:t>
      </w:r>
      <w:r>
        <w:rPr>
          <w:rFonts w:ascii="Times New Roman" w:hAnsi="Times New Roman"/>
          <w:sz w:val="25"/>
          <w:szCs w:val="25"/>
        </w:rPr>
        <w:t>8</w:t>
      </w:r>
      <w:r w:rsidRPr="00BD4DE5">
        <w:rPr>
          <w:rFonts w:ascii="Times New Roman" w:hAnsi="Times New Roman"/>
          <w:sz w:val="25"/>
          <w:szCs w:val="25"/>
        </w:rPr>
        <w:t>/201</w:t>
      </w:r>
      <w:r>
        <w:rPr>
          <w:rFonts w:ascii="Times New Roman" w:hAnsi="Times New Roman"/>
          <w:sz w:val="25"/>
          <w:szCs w:val="25"/>
        </w:rPr>
        <w:t>8</w:t>
      </w:r>
      <w:r w:rsidRPr="00BD4DE5">
        <w:rPr>
          <w:rFonts w:ascii="Times New Roman" w:hAnsi="Times New Roman"/>
          <w:sz w:val="25"/>
          <w:szCs w:val="25"/>
        </w:rPr>
        <w:t xml:space="preserve">.       </w:t>
      </w:r>
      <w:r w:rsidRPr="00BD4DE5">
        <w:rPr>
          <w:rFonts w:ascii="Times New Roman" w:hAnsi="Times New Roman"/>
          <w:bCs/>
          <w:sz w:val="25"/>
          <w:szCs w:val="25"/>
        </w:rPr>
        <w:t xml:space="preserve">  </w:t>
      </w:r>
    </w:p>
    <w:p w:rsidR="00230814" w:rsidRPr="00BD4DE5" w:rsidRDefault="00230814" w:rsidP="00230814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p w:rsidR="00230814" w:rsidRDefault="00230814" w:rsidP="00230814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D4DE5">
        <w:rPr>
          <w:rFonts w:ascii="Times New Roman" w:hAnsi="Times New Roman"/>
          <w:sz w:val="25"/>
          <w:szCs w:val="25"/>
        </w:rPr>
        <w:t xml:space="preserve">Заключение направлено в адрес </w:t>
      </w:r>
      <w:r w:rsidR="00E7769F">
        <w:rPr>
          <w:rFonts w:ascii="Times New Roman" w:hAnsi="Times New Roman"/>
          <w:sz w:val="25"/>
          <w:szCs w:val="25"/>
        </w:rPr>
        <w:t>Финансового управления администрации</w:t>
      </w:r>
      <w:r w:rsidRPr="00BD4DE5">
        <w:rPr>
          <w:rFonts w:ascii="Times New Roman" w:hAnsi="Times New Roman"/>
          <w:sz w:val="25"/>
          <w:szCs w:val="25"/>
        </w:rPr>
        <w:t xml:space="preserve"> Вилючинского городского округа.</w:t>
      </w:r>
    </w:p>
    <w:p w:rsidR="003824B5" w:rsidRDefault="003824B5"/>
    <w:sectPr w:rsidR="0038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6A"/>
    <w:rsid w:val="00116517"/>
    <w:rsid w:val="00230814"/>
    <w:rsid w:val="003824B5"/>
    <w:rsid w:val="00A5486A"/>
    <w:rsid w:val="00B66679"/>
    <w:rsid w:val="00C96443"/>
    <w:rsid w:val="00E61426"/>
    <w:rsid w:val="00E7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8F2A2-125B-4D7C-AA8E-EB725D8A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08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308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08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3081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3081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64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4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2</cp:revision>
  <cp:lastPrinted>2018-11-01T03:07:00Z</cp:lastPrinted>
  <dcterms:created xsi:type="dcterms:W3CDTF">2018-11-01T02:00:00Z</dcterms:created>
  <dcterms:modified xsi:type="dcterms:W3CDTF">2018-11-01T03:07:00Z</dcterms:modified>
</cp:coreProperties>
</file>