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true"/>
        <w:spacing w:lineRule="exact" w:line="240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 – территориального образования </w:t>
      </w:r>
    </w:p>
    <w:p>
      <w:pPr>
        <w:pStyle w:val="Normal"/>
        <w:suppressAutoHyphens w:val="true"/>
        <w:spacing w:lineRule="exact" w:line="24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>
      <w:pPr>
        <w:pStyle w:val="Normal"/>
        <w:suppressAutoHyphens w:val="true"/>
        <w:rPr>
          <w:spacing w:val="200"/>
          <w:sz w:val="24"/>
          <w:szCs w:val="24"/>
        </w:rPr>
      </w:pPr>
      <w:r>
        <w:rPr>
          <w:spacing w:val="200"/>
          <w:sz w:val="24"/>
          <w:szCs w:val="24"/>
        </w:rPr>
        <w:t xml:space="preserve"> </w:t>
      </w:r>
    </w:p>
    <w:p>
      <w:pPr>
        <w:pStyle w:val="Normal"/>
        <w:suppressAutoHyphens w:val="true"/>
        <w:rPr>
          <w:spacing w:val="200"/>
          <w:sz w:val="28"/>
          <w:szCs w:val="24"/>
        </w:rPr>
      </w:pPr>
      <w:r>
        <w:rPr>
          <w:spacing w:val="200"/>
          <w:sz w:val="28"/>
          <w:szCs w:val="24"/>
        </w:rPr>
      </w:r>
    </w:p>
    <w:p>
      <w:pPr>
        <w:pStyle w:val="Normal"/>
        <w:suppressAutoHyphens w:val="true"/>
        <w:jc w:val="center"/>
        <w:rPr>
          <w:b/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>
      <w:pPr>
        <w:pStyle w:val="Normal"/>
        <w:suppressAutoHyphens w:val="true"/>
        <w:jc w:val="both"/>
        <w:rPr>
          <w:b/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 №______</w:t>
      </w:r>
    </w:p>
    <w:p>
      <w:pPr>
        <w:pStyle w:val="Normal"/>
        <w:suppressAutoHyphens w:val="true"/>
        <w:jc w:val="center"/>
        <w:rPr/>
      </w:pPr>
      <w:r>
        <w:rPr/>
        <w:t>г. Вилючинск</w:t>
      </w:r>
    </w:p>
    <w:p>
      <w:pPr>
        <w:pStyle w:val="Normal"/>
        <w:suppressAutoHyphens w:val="true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Heading1"/>
        <w:suppressAutoHyphens w:val="true"/>
        <w:rPr/>
      </w:pPr>
      <w:r>
        <w:rPr>
          <w:b w:val="false"/>
          <w:szCs w:val="28"/>
        </w:rPr>
        <w:t>О внесении изменения в Порядок по</w:t>
      </w:r>
      <w:r>
        <w:rPr>
          <w:szCs w:val="28"/>
        </w:rPr>
        <w:t xml:space="preserve"> </w:t>
      </w:r>
      <w:r>
        <w:rPr>
          <w:b w:val="false"/>
        </w:rPr>
        <w:t>возмещению</w:t>
      </w:r>
    </w:p>
    <w:p>
      <w:pPr>
        <w:pStyle w:val="Heading1"/>
        <w:suppressAutoHyphens w:val="true"/>
        <w:rPr>
          <w:b w:val="false"/>
          <w:b w:val="false"/>
        </w:rPr>
      </w:pPr>
      <w:r>
        <w:rPr>
          <w:b w:val="false"/>
        </w:rPr>
        <w:t>нанимателям муниципальных жилых</w:t>
      </w:r>
    </w:p>
    <w:p>
      <w:pPr>
        <w:pStyle w:val="Heading1"/>
        <w:suppressAutoHyphens w:val="true"/>
        <w:rPr>
          <w:b w:val="false"/>
          <w:b w:val="false"/>
        </w:rPr>
      </w:pPr>
      <w:r>
        <w:rPr>
          <w:b w:val="false"/>
        </w:rPr>
        <w:t>помещений расходов, понесенных при</w:t>
      </w:r>
    </w:p>
    <w:p>
      <w:pPr>
        <w:pStyle w:val="Heading1"/>
        <w:suppressAutoHyphens w:val="true"/>
        <w:rPr>
          <w:b w:val="false"/>
          <w:b w:val="false"/>
        </w:rPr>
      </w:pPr>
      <w:r>
        <w:rPr>
          <w:b w:val="false"/>
        </w:rPr>
        <w:t>производстве работ по ремонту жилых</w:t>
      </w:r>
    </w:p>
    <w:p>
      <w:pPr>
        <w:pStyle w:val="Heading1"/>
        <w:suppressAutoHyphens w:val="true"/>
        <w:rPr>
          <w:b w:val="false"/>
          <w:b w:val="false"/>
        </w:rPr>
      </w:pPr>
      <w:r>
        <w:rPr>
          <w:b w:val="false"/>
        </w:rPr>
        <w:t>помещений и установке индивидуальных</w:t>
      </w:r>
    </w:p>
    <w:p>
      <w:pPr>
        <w:pStyle w:val="Normal"/>
        <w:keepNext w:val="true"/>
        <w:numPr>
          <w:ilvl w:val="0"/>
          <w:numId w:val="0"/>
        </w:numPr>
        <w:overflowPunct w:val="true"/>
        <w:autoSpaceDE w:val="true"/>
        <w:textAlignment w:val="auto"/>
        <w:outlineLvl w:val="1"/>
        <w:rPr/>
      </w:pPr>
      <w:r>
        <w:rPr>
          <w:bCs/>
          <w:sz w:val="28"/>
        </w:rPr>
        <w:t xml:space="preserve">приборов учета коммунальных услуг, </w:t>
      </w:r>
    </w:p>
    <w:p>
      <w:pPr>
        <w:pStyle w:val="Normal"/>
        <w:keepNext w:val="true"/>
        <w:numPr>
          <w:ilvl w:val="0"/>
          <w:numId w:val="0"/>
        </w:numPr>
        <w:overflowPunct w:val="true"/>
        <w:autoSpaceDE w:val="true"/>
        <w:textAlignment w:val="auto"/>
        <w:outlineLvl w:val="1"/>
        <w:rPr>
          <w:bCs/>
          <w:sz w:val="28"/>
        </w:rPr>
      </w:pPr>
      <w:r>
        <w:rPr>
          <w:bCs/>
          <w:sz w:val="28"/>
        </w:rPr>
        <w:t xml:space="preserve">утвержденный постановлением администрации </w:t>
      </w:r>
    </w:p>
    <w:p>
      <w:pPr>
        <w:pStyle w:val="Normal"/>
        <w:keepNext w:val="true"/>
        <w:numPr>
          <w:ilvl w:val="0"/>
          <w:numId w:val="0"/>
        </w:numPr>
        <w:overflowPunct w:val="true"/>
        <w:autoSpaceDE w:val="true"/>
        <w:textAlignment w:val="auto"/>
        <w:outlineLvl w:val="1"/>
        <w:rPr>
          <w:bCs/>
          <w:sz w:val="28"/>
        </w:rPr>
      </w:pPr>
      <w:r>
        <w:rPr>
          <w:bCs/>
          <w:sz w:val="28"/>
        </w:rPr>
        <w:t xml:space="preserve">Вилючинского городского округа </w:t>
      </w:r>
    </w:p>
    <w:p>
      <w:pPr>
        <w:pStyle w:val="Normal"/>
        <w:keepNext w:val="true"/>
        <w:numPr>
          <w:ilvl w:val="0"/>
          <w:numId w:val="0"/>
        </w:numPr>
        <w:overflowPunct w:val="true"/>
        <w:autoSpaceDE w:val="true"/>
        <w:textAlignment w:val="auto"/>
        <w:outlineLvl w:val="1"/>
        <w:rPr>
          <w:bCs/>
          <w:sz w:val="28"/>
        </w:rPr>
      </w:pPr>
      <w:r>
        <w:rPr>
          <w:bCs/>
          <w:sz w:val="28"/>
        </w:rPr>
        <w:t>от 06.07.2016 № 818</w:t>
      </w:r>
    </w:p>
    <w:p>
      <w:pPr>
        <w:pStyle w:val="Normal"/>
        <w:suppressAutoHyphens w:val="true"/>
        <w:rPr>
          <w:bCs/>
          <w:sz w:val="28"/>
        </w:rPr>
      </w:pPr>
      <w:r>
        <w:rPr>
          <w:bCs/>
          <w:sz w:val="28"/>
        </w:rPr>
      </w:r>
    </w:p>
    <w:p>
      <w:pPr>
        <w:pStyle w:val="Heading1"/>
        <w:suppressAutoHyphens w:val="true"/>
        <w:ind w:firstLine="708"/>
        <w:rPr>
          <w:b w:val="false"/>
          <w:b w:val="false"/>
        </w:rPr>
      </w:pPr>
      <w:r>
        <w:rPr>
          <w:b w:val="false"/>
        </w:rPr>
        <w:t>Руководствуясь статьями 30, 155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 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Вилючинского городского округа закрытого административно-территориального образования города Вилючинска Камчатского края, решением Думы Вилючинского городского округа от 25.12.2015 № 31/7-6 «Об 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Вилючинского городского округа закрытого административно-территориального образования города Вилючинска Камчатского края», в целях уточнения и упорядочения процедуры возмещения нанимателям муниципальных жилых помещений, расходов понесенных при производстве работ по ремонту жилых помещений и установке индивидуальных приборов учета коммунальных услуг</w:t>
      </w:r>
    </w:p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Start w:id="0" w:name="sub_1"/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ing1"/>
        <w:suppressAutoHyphens w:val="true"/>
        <w:ind w:firstLine="709"/>
        <w:rPr/>
      </w:pPr>
      <w:bookmarkEnd w:id="0"/>
      <w:r>
        <w:rPr>
          <w:b w:val="false"/>
          <w:szCs w:val="24"/>
        </w:rPr>
        <w:t>1.</w:t>
      </w:r>
      <w:r>
        <w:rPr>
          <w:szCs w:val="24"/>
        </w:rPr>
        <w:t xml:space="preserve"> </w:t>
      </w:r>
      <w:r>
        <w:rPr>
          <w:b w:val="false"/>
          <w:szCs w:val="24"/>
        </w:rPr>
        <w:t xml:space="preserve">Внести изменение в Порядок </w:t>
      </w:r>
      <w:r>
        <w:rPr>
          <w:b w:val="false"/>
          <w:szCs w:val="28"/>
        </w:rPr>
        <w:t xml:space="preserve">по </w:t>
      </w:r>
      <w:r>
        <w:rPr>
          <w:b w:val="false"/>
        </w:rPr>
        <w:t xml:space="preserve">возмещению нанимателям муниципальных жилых помещений расходов, понесенных при производстве работ по ремонту жилых помещений и установке индивидуальных </w:t>
      </w:r>
      <w:r>
        <w:rPr>
          <w:b w:val="false"/>
          <w:bCs w:val="false"/>
        </w:rPr>
        <w:t xml:space="preserve">приборов учета коммунальных услуг, утвержденный </w:t>
      </w:r>
      <w:r>
        <w:rPr>
          <w:b w:val="false"/>
          <w:szCs w:val="24"/>
        </w:rPr>
        <w:t>постановлением администрации Вилючинского городского округа от 06.07.2016 № 818, изложив пункт 2.7. в следующей редакции:</w:t>
      </w:r>
    </w:p>
    <w:p>
      <w:pPr>
        <w:pStyle w:val="Style20"/>
        <w:widowControl w:val="false"/>
        <w:tabs>
          <w:tab w:val="clear" w:pos="709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ab/>
        <w:t>«2.7. Заявление о возмещении расходов</w:t>
      </w:r>
      <w:r>
        <w:rPr>
          <w:rFonts w:cs="Times New Roman" w:ascii="Times New Roman" w:hAnsi="Times New Roman"/>
          <w:sz w:val="28"/>
          <w:szCs w:val="28"/>
        </w:rPr>
        <w:t xml:space="preserve"> и документы, обосновывающие затраты на финансирование работ (далее – заявление и документы), рассматриваются Отделом УМИ в течение 20 (двадцати) календарных дней со дня их поступления в администрацию Вилючинского городского округа. </w:t>
      </w:r>
    </w:p>
    <w:p>
      <w:pPr>
        <w:pStyle w:val="Style20"/>
        <w:widowControl w:val="false"/>
        <w:tabs>
          <w:tab w:val="clear" w:pos="709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</w:rPr>
        <w:t xml:space="preserve">В ходе рассмотрения заявления и документов </w:t>
      </w:r>
      <w:r>
        <w:rPr>
          <w:rFonts w:cs="Times New Roman" w:ascii="Times New Roman" w:hAnsi="Times New Roman"/>
          <w:sz w:val="28"/>
          <w:szCs w:val="28"/>
        </w:rPr>
        <w:t xml:space="preserve">Отдел УМИ </w:t>
      </w:r>
      <w:r>
        <w:rPr>
          <w:rFonts w:cs="Times New Roman" w:ascii="Times New Roman" w:hAnsi="Times New Roman"/>
          <w:sz w:val="28"/>
        </w:rPr>
        <w:t xml:space="preserve">проверяет необходимость осуществления работ, в том числе с учетом нормативных сроков продолжительности эффективной эксплуатации элементов зданий и объектов, </w:t>
      </w:r>
      <w:r>
        <w:rPr>
          <w:rFonts w:cs="Times New Roman" w:ascii="Times New Roman" w:hAnsi="Times New Roman"/>
          <w:sz w:val="28"/>
          <w:szCs w:val="28"/>
        </w:rPr>
        <w:t>в соответствии с пунктом 1.4 Порядка</w:t>
      </w:r>
      <w:r>
        <w:rPr>
          <w:rFonts w:cs="Times New Roman" w:ascii="Times New Roman" w:hAnsi="Times New Roman"/>
          <w:sz w:val="28"/>
        </w:rPr>
        <w:t xml:space="preserve"> рассчитывает </w:t>
      </w:r>
      <w:r>
        <w:rPr>
          <w:rFonts w:cs="Times New Roman" w:ascii="Times New Roman" w:hAnsi="Times New Roman"/>
          <w:sz w:val="28"/>
          <w:szCs w:val="28"/>
        </w:rPr>
        <w:t>размер денежных средств в счет возмещения расходов нанимателю.</w:t>
      </w:r>
      <w:r>
        <w:rPr>
          <w:rFonts w:cs="Times New Roman" w:ascii="Times New Roman" w:hAnsi="Times New Roman"/>
          <w:sz w:val="28"/>
        </w:rPr>
        <w:t xml:space="preserve">   </w:t>
      </w:r>
    </w:p>
    <w:p>
      <w:pPr>
        <w:pStyle w:val="Style20"/>
        <w:widowControl w:val="false"/>
        <w:tabs>
          <w:tab w:val="clear" w:pos="709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 УМИ </w:t>
      </w:r>
      <w:r>
        <w:rPr>
          <w:rFonts w:cs="Times New Roman" w:ascii="Times New Roman" w:hAnsi="Times New Roman"/>
          <w:sz w:val="28"/>
        </w:rPr>
        <w:t xml:space="preserve">вправе провести проверку фактического выполнения работ </w:t>
      </w:r>
      <w:r>
        <w:rPr>
          <w:rFonts w:cs="Times New Roman" w:ascii="Times New Roman" w:hAnsi="Times New Roman"/>
          <w:sz w:val="28"/>
          <w:szCs w:val="28"/>
        </w:rPr>
        <w:t>при условии заблаговременного (не менее чем за 3 (три) календарных дня) письменного или по телефону уведомления нанимателя о дате и времени проведения такой проверки.</w:t>
      </w:r>
    </w:p>
    <w:p>
      <w:pPr>
        <w:pStyle w:val="22"/>
        <w:suppressAutoHyphens w:val="true"/>
        <w:jc w:val="both"/>
        <w:rPr>
          <w:bCs/>
          <w:szCs w:val="28"/>
          <w:lang w:val="ru-RU"/>
        </w:rPr>
      </w:pPr>
      <w:r>
        <w:rPr>
          <w:lang w:val="ru-RU"/>
        </w:rPr>
        <w:t>Число членов комиссии по обследованию технического состояния помещений муниципального жилищного фонда Вилючинского городского округа для проведения капитального ремонта и возмещения нанимателям муниципальных жилых помещений расходов, понесенных при производстве работ по ремонту жилых помещений и установке индивидуальных приборов учета коммунальных услуг (далее – комиссия), для приемки выполненных работ, включая председателя комиссии должно быть не менее 3 (трех) человек.</w:t>
      </w:r>
    </w:p>
    <w:p>
      <w:pPr>
        <w:pStyle w:val="22"/>
        <w:suppressAutoHyphens w:val="true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Комиссия обеспечивает приемку выполненных работ (ее результатов), а так же отдельных этапов выполнения работ.</w:t>
      </w:r>
    </w:p>
    <w:p>
      <w:pPr>
        <w:pStyle w:val="22"/>
        <w:suppressAutoHyphens w:val="true"/>
        <w:jc w:val="both"/>
        <w:rPr/>
      </w:pPr>
      <w:r>
        <w:rPr>
          <w:bCs/>
          <w:szCs w:val="28"/>
          <w:lang w:val="ru-RU"/>
        </w:rPr>
        <w:t>Комиссия проводит проверку выполненных работ на предмет соответствия указанных работ количеству и качеству, включая проверку актов приемки выполненных работ (форма КС-2).</w:t>
      </w:r>
    </w:p>
    <w:p>
      <w:pPr>
        <w:pStyle w:val="22"/>
        <w:suppressAutoHyphens w:val="true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В случае обнаружения факта несоответствия выполненной работы требованиям, по количеству, качеству комиссия обязана документально зафиксировать данный факт в акте обследования выполненных работ. Акт обследования подписывается всеми присутствующими при проверке членами комиссии и передается заявителю в течение трех рабочих дней после проведения обследования помещения. </w:t>
      </w:r>
    </w:p>
    <w:p>
      <w:pPr>
        <w:pStyle w:val="22"/>
        <w:suppressAutoHyphens w:val="true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Акт составленный в ходе обследования, оформляются в двух экземплярах, один из которых остается в комиссии, второй передается заявителю.</w:t>
      </w:r>
    </w:p>
    <w:p>
      <w:pPr>
        <w:pStyle w:val="Style20"/>
        <w:widowControl w:val="false"/>
        <w:tabs>
          <w:tab w:val="clear" w:pos="709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рассмотрения заявления и документов принимается решение о возмещении расходов либо об отказе в возмещении расходов, которое оформляется в виде письменного ответа нанимателю. Данное решение направляется нанимателю в течение 5 (пяти) рабочих дней со дня его принятия. </w:t>
      </w:r>
    </w:p>
    <w:p>
      <w:pPr>
        <w:pStyle w:val="Style20"/>
        <w:widowControl w:val="false"/>
        <w:tabs>
          <w:tab w:val="clear" w:pos="709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возмещении расходов является основанием для издания приказа Отдела УМИ о возмещении расходов и перечислении денежных средств нанимателю.».</w:t>
      </w:r>
    </w:p>
    <w:p>
      <w:pPr>
        <w:pStyle w:val="Normal"/>
        <w:tabs>
          <w:tab w:val="clear" w:pos="709"/>
          <w:tab w:val="left" w:pos="4536" w:leader="none"/>
        </w:tabs>
        <w:suppressAutoHyphens w:val="true"/>
        <w:ind w:firstLine="709"/>
        <w:jc w:val="both"/>
        <w:rPr/>
      </w:pPr>
      <w:r>
        <w:rPr>
          <w:bCs/>
          <w:sz w:val="28"/>
          <w:szCs w:val="28"/>
        </w:rPr>
        <w:t>2. Директору муниципального казенного учреждения «Ресурсно-информационный центр» Вилючинского городского округа О.Ю. Трофимовой</w:t>
      </w:r>
      <w:r>
        <w:rPr>
          <w:sz w:val="28"/>
          <w:szCs w:val="28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округа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>
      <w:pPr>
        <w:pStyle w:val="Normal"/>
        <w:widowControl w:val="false"/>
        <w:suppressAutoHyphens w:val="true"/>
        <w:overflowPunct w:val="true"/>
        <w:autoSpaceDE w:val="true"/>
        <w:ind w:firstLine="709"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suppressAutoHyphens w:val="true"/>
        <w:overflowPunct w:val="true"/>
        <w:autoSpaceDE w:val="true"/>
        <w:ind w:firstLine="708"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4. Контроль за исполнением настоящего постановления возложить на заместителя главы администрации Вилючинского городского округа Л.А. Тяпкину.</w:t>
      </w:r>
    </w:p>
    <w:p>
      <w:pPr>
        <w:pStyle w:val="Normal"/>
        <w:tabs>
          <w:tab w:val="clear" w:pos="709"/>
          <w:tab w:val="left" w:pos="720" w:leader="none"/>
        </w:tabs>
        <w:overflowPunct w:val="true"/>
        <w:autoSpaceDE w:val="true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2"/>
        <w:suppressAutoHyphens w:val="true"/>
        <w:ind w:firstLine="708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22"/>
        <w:suppressAutoHyphens w:val="true"/>
        <w:ind w:hanging="0"/>
        <w:rPr>
          <w:b/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Глава администрации </w:t>
      </w:r>
    </w:p>
    <w:p>
      <w:pPr>
        <w:pStyle w:val="22"/>
        <w:suppressAutoHyphens w:val="true"/>
        <w:ind w:hanging="0"/>
        <w:rPr/>
      </w:pPr>
      <w:r>
        <w:rPr>
          <w:b/>
          <w:bCs/>
          <w:szCs w:val="28"/>
        </w:rPr>
        <w:t xml:space="preserve">городского округа                                            </w:t>
      </w:r>
      <w:r>
        <w:rPr>
          <w:b/>
          <w:bCs/>
          <w:szCs w:val="28"/>
          <w:lang w:val="ru-RU"/>
        </w:rPr>
        <w:t xml:space="preserve">                                 Г.Н. Смирнова</w:t>
      </w:r>
    </w:p>
    <w:sectPr>
      <w:type w:val="nextPage"/>
      <w:pgSz w:w="11906" w:h="16838"/>
      <w:pgMar w:left="1701" w:right="569" w:header="0" w:top="1134" w:footer="0" w:bottom="70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pBdr>
        <w:bottom w:val="single" w:sz="12" w:space="1" w:color="000000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pacing w:val="200"/>
      <w:sz w:val="4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firstLine="3969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Cs/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  <w:sz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8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Times New Roman" w:hAnsi="Times New Roman" w:cs="Times New Roman"/>
      <w:sz w:val="28"/>
      <w:szCs w:val="28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Style8">
    <w:name w:val="Основной шрифт абзаца"/>
    <w:qFormat/>
    <w:rPr/>
  </w:style>
  <w:style w:type="character" w:styleId="PageNumber">
    <w:name w:val="Page Number"/>
    <w:basedOn w:val="Style8"/>
    <w:rPr/>
  </w:style>
  <w:style w:type="character" w:styleId="Style9">
    <w:name w:val="Цветовое выделение"/>
    <w:qFormat/>
    <w:rPr>
      <w:b/>
      <w:bCs/>
      <w:color w:val="26282F"/>
      <w:sz w:val="26"/>
      <w:szCs w:val="26"/>
    </w:rPr>
  </w:style>
  <w:style w:type="character" w:styleId="Style10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Нижний колонтитул Знак"/>
    <w:basedOn w:val="Style8"/>
    <w:qFormat/>
    <w:rPr/>
  </w:style>
  <w:style w:type="character" w:styleId="Style13">
    <w:name w:val="Верхний колонтитул Знак"/>
    <w:qFormat/>
    <w:rPr/>
  </w:style>
  <w:style w:type="character" w:styleId="2">
    <w:name w:val="Основной текст с отступом 2 Знак"/>
    <w:qFormat/>
    <w:rPr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распоряжение"/>
    <w:basedOn w:val="Normal"/>
    <w:next w:val="TextBody"/>
    <w:qFormat/>
    <w:pPr>
      <w:jc w:val="center"/>
    </w:pPr>
    <w:rPr/>
  </w:style>
  <w:style w:type="paragraph" w:styleId="TextBodyIndent">
    <w:name w:val="Body Text Indent"/>
    <w:basedOn w:val="Normal"/>
    <w:pPr>
      <w:ind w:firstLine="567"/>
      <w:jc w:val="both"/>
    </w:pPr>
    <w:rPr>
      <w:sz w:val="28"/>
    </w:rPr>
  </w:style>
  <w:style w:type="paragraph" w:styleId="21">
    <w:name w:val="Основной текст 2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/>
    <w:rPr/>
  </w:style>
  <w:style w:type="paragraph" w:styleId="22">
    <w:name w:val="Основной текст с отступом 2"/>
    <w:basedOn w:val="Normal"/>
    <w:qFormat/>
    <w:pPr>
      <w:ind w:firstLine="567"/>
    </w:pPr>
    <w:rPr>
      <w:sz w:val="28"/>
      <w:lang w:val="en-US"/>
    </w:rPr>
  </w:style>
  <w:style w:type="paragraph" w:styleId="3">
    <w:name w:val="Основной текст с отступом 3"/>
    <w:basedOn w:val="Normal"/>
    <w:qFormat/>
    <w:pPr>
      <w:ind w:firstLine="570"/>
    </w:pPr>
    <w:rPr>
      <w:sz w:val="28"/>
    </w:rPr>
  </w:style>
  <w:style w:type="paragraph" w:styleId="31">
    <w:name w:val="Основной текст 3"/>
    <w:basedOn w:val="Normal"/>
    <w:qFormat/>
    <w:pPr>
      <w:jc w:val="both"/>
    </w:pPr>
    <w:rPr>
      <w:sz w:val="28"/>
    </w:rPr>
  </w:style>
  <w:style w:type="paragraph" w:styleId="Style15">
    <w:name w:val="Нормальный (таблица)"/>
    <w:basedOn w:val="Normal"/>
    <w:next w:val="Normal"/>
    <w:qFormat/>
    <w:pPr>
      <w:widowControl w:val="fals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Style16">
    <w:name w:val="Прижатый влево"/>
    <w:basedOn w:val="Normal"/>
    <w:next w:val="Normal"/>
    <w:qFormat/>
    <w:pPr>
      <w:widowControl w:val="fals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8">
    <w:name w:val="Комментарий"/>
    <w:basedOn w:val="Normal"/>
    <w:next w:val="Normal"/>
    <w:qFormat/>
    <w:pPr>
      <w:widowControl w:val="false"/>
      <w:overflowPunct w:val="true"/>
      <w:spacing w:before="75" w:after="0"/>
      <w:ind w:left="170" w:hanging="0"/>
      <w:jc w:val="both"/>
      <w:textAlignment w:val="auto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Footer">
    <w:name w:val="Footer"/>
    <w:basedOn w:val="Normal"/>
    <w:pPr/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19">
    <w:name w:val="Обычный (веб)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</w:rPr>
  </w:style>
  <w:style w:type="paragraph" w:styleId="Style20">
    <w:name w:val="Абзац списка"/>
    <w:basedOn w:val="Normal"/>
    <w:qFormat/>
    <w:pPr>
      <w:overflowPunct w:val="true"/>
      <w:autoSpaceDE w:val="tru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2019-08-21T01:17:00Z</dcterms:created>
  <dc:creator>Администрация</dc:creator>
  <dc:description/>
  <dc:language>en-US</dc:language>
  <cp:lastModifiedBy>1</cp:lastModifiedBy>
  <cp:lastPrinted>2019-07-31T16:13:00Z</cp:lastPrinted>
  <dcterms:modified xsi:type="dcterms:W3CDTF">2019-08-21T01:17:00Z</dcterms:modified>
  <cp:revision>2</cp:revision>
  <dc:subject/>
  <dc:title/>
</cp:coreProperties>
</file>