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А</w:t>
      </w:r>
      <w:r>
        <w:rPr/>
        <w:t xml:space="preserve">ДМИНИСТРАЦИЯ </w:t>
      </w:r>
      <w:r>
        <w:rPr>
          <w:sz w:val="28"/>
          <w:szCs w:val="28"/>
        </w:rPr>
        <w:t>В</w:t>
      </w:r>
      <w:r>
        <w:rPr/>
        <w:t>ИЛЮЧИНСКОГО ГОРОДСКОГО ОКРУГА</w:t>
      </w:r>
    </w:p>
    <w:p>
      <w:pPr>
        <w:pStyle w:val="Normal"/>
        <w:jc w:val="center"/>
        <w:rPr/>
      </w:pPr>
      <w:r>
        <w:rPr/>
        <w:t>ЗАКРЫТОГО АДМИНИСТРАТИВНО-ТЕРРИТОРИАЛЬНОГО ОБРАЗОВАНИЯ</w:t>
      </w:r>
    </w:p>
    <w:p>
      <w:pPr>
        <w:pStyle w:val="Normal"/>
        <w:jc w:val="center"/>
        <w:rPr/>
      </w:pPr>
      <w:r>
        <w:rPr/>
        <w:t xml:space="preserve">ГОРОДА </w:t>
      </w:r>
      <w:r>
        <w:rPr>
          <w:sz w:val="28"/>
          <w:szCs w:val="28"/>
        </w:rPr>
        <w:t>В</w:t>
      </w:r>
      <w:r>
        <w:rPr/>
        <w:t xml:space="preserve">ИЛЮЧИНСКА </w:t>
      </w:r>
      <w:r>
        <w:rPr>
          <w:sz w:val="28"/>
          <w:szCs w:val="28"/>
        </w:rPr>
        <w:t>К</w:t>
      </w:r>
      <w:r>
        <w:rPr/>
        <w:t>АМЧАТСКОГО КРАЯ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П О С Т А Н О В Л Е Н И 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19.08.2019</w:t>
        <w:tab/>
        <w:tab/>
        <w:tab/>
        <w:tab/>
        <w:tab/>
        <w:tab/>
        <w:tab/>
        <w:tab/>
        <w:tab/>
        <w:t>№ 791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г. Вилючинск</w:t>
      </w:r>
    </w:p>
    <w:p>
      <w:pPr>
        <w:pStyle w:val="Normal"/>
        <w:rPr/>
      </w:pPr>
      <w:r>
        <w:rPr/>
      </w:r>
    </w:p>
    <w:tbl>
      <w:tblPr>
        <w:tblW w:w="930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0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выездной торговли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бахчевыми культурами в период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19.08.2019 по 31.10.2019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Вилючинского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60" w:type="dxa"/>
            <w:tcBorders/>
            <w:shd w:fill="auto" w:val="clear"/>
          </w:tcPr>
          <w:p>
            <w:pPr>
              <w:pStyle w:val="Normal"/>
              <w:snapToGrid w:val="false"/>
              <w:ind w:left="-24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ind w:firstLine="709"/>
        <w:jc w:val="both"/>
        <w:rPr/>
      </w:pPr>
      <w:r>
        <w:rPr>
          <w:sz w:val="28"/>
          <w:szCs w:val="28"/>
        </w:rPr>
        <w:t xml:space="preserve">В соответствии со статьей 16 Федерального закона от 06.10.2003          № 131-ФЗ «Об общих принципах организации местного самоуправления в Российской Федерации», Федеральным законом от 22.11.1995 № 171-ФЗ    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Уставом Вилючинского городского округа ЗАТО города Вилючинска Камчатского края, в целях поддержки субъектов малого и среднего предпринимательства, развития потребительского рынка Вилючинского городского округа, обеспечения населения ассортиментом продовольственных товаров по сниженным ценам, на основании заявления индивидуального предпринимателя без образования юридического лица Ахмедовой А.С.к от 15.08.2019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>Отделу по работе с предпринимателями, инвестиционной политики финансового управления администрации Вилючинского городского округа организовать выездную торговлю по реализации бахчевых культур с автомобиля в период с 19.08.2019 по 31.10.2019 в районах: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жилой район «Приморский», дом № 8 по мкр. Северный, слева от «Экспресс-кафе» (вне пределов проезжей части);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жилой район «Рыбачий», ул. Нахимова, дом № 33, справа от кафе «Нептун» (вне пределов проезжей части).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Отделу по управлению муниципальным имуществом администрации Вилючинского городского округа предоставить с 19.08.2019 по 31.10.2019 года торговые места для осуществления деятельности в сфере торговли.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время начала и окончания работы выездной торговли с 09</w:t>
      </w:r>
      <w:r>
        <w:rPr>
          <w:color w:val="1E1E1E"/>
          <w:sz w:val="28"/>
          <w:szCs w:val="28"/>
        </w:rPr>
        <w:t xml:space="preserve">:00 до 21:00 </w:t>
      </w:r>
      <w:r>
        <w:rPr>
          <w:sz w:val="28"/>
          <w:szCs w:val="28"/>
        </w:rPr>
        <w:t xml:space="preserve">часов </w:t>
      </w:r>
      <w:r>
        <w:rPr>
          <w:color w:val="1E1E1E"/>
          <w:sz w:val="28"/>
          <w:szCs w:val="28"/>
        </w:rPr>
        <w:t>местного времени.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перечень индивидуальных предпринимателей, осуществляющих свою деятельность в сфере торговли с 19.08.2019 по 31.10.2019 согласно приложению к настоящему постановлению.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индивидуальным предпринимателям принимающим участие в выездной торговле: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5.1 обеспечить: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санитарных правил;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наличие сопроводительных документов, подтверждающих происхождение и качество реализуемой продукции;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контейнеров для сбора бытовых отходов;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санитарное содержание территории в период осуществления торговли и после ее завершения;</w:t>
      </w:r>
    </w:p>
    <w:p>
      <w:pPr>
        <w:pStyle w:val="Normal"/>
        <w:shd w:fill="FFFFFF" w:val="clear"/>
        <w:spacing w:lineRule="atLeast" w:line="351" w:before="0" w:after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допущение розничной продажи алкогольной продукции, пива и пивных напитков на территории выездной торговли;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5.2 осуществлять работу с соблюдением: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Правил оказания услуг общественного питания, утверждённых постановлением Правительства Российской Федерации от 15.08.1997 № 1036;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Российской Федерации от 07.02.1992 № 2300-1 «О защите прав потребителей».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6. Руководители предприятий, организаций и индивидуальные предприниматели несут персональную ответственность за санитарное состояние прилегающих территорий объектов общественного питания и торговли в соответствии с действующим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/>
        <w:t xml:space="preserve"> </w:t>
      </w: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возложить на заместителя главы администрации Вилючинского городского округа, начальника финансового управления администрации Вилючинского городского округа Э.В. Родину.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right" w:pos="9639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  <w:br/>
        <w:t>городского округа</w:t>
        <w:tab/>
        <w:t>Г.Н. Смирнова</w:t>
      </w:r>
    </w:p>
    <w:p>
      <w:pPr>
        <w:pStyle w:val="Style19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tyle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4860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>
      <w:pPr>
        <w:pStyle w:val="Normal"/>
        <w:ind w:left="4860" w:hanging="0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  <w:t>от 19.08.2019 № 791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fill="FFFFFF" w:val="clear"/>
        <w:spacing w:lineRule="atLeast" w:line="351" w:before="0" w:after="18"/>
        <w:jc w:val="center"/>
        <w:rPr>
          <w:b/>
          <w:b/>
          <w:bCs/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</w:r>
    </w:p>
    <w:p>
      <w:pPr>
        <w:pStyle w:val="Normal"/>
        <w:shd w:fill="FFFFFF" w:val="clear"/>
        <w:spacing w:lineRule="atLeast" w:line="351" w:before="0" w:after="18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ПЕРЕЧЕНЬ </w:t>
        <w:br/>
        <w:t xml:space="preserve">ИНДИВИДУАЛЬНЫХ ПРЕДПРИНИМАТЕЛЕЙ ОСУЩЕСТВЛЯЮЩИХ СВОЮ ДЕЯТЕЛЬНОСТЬ В СФЕРЕ ТОРГОВЛИ С 19.08.2019 ПО 31.10.2019  </w:t>
      </w:r>
    </w:p>
    <w:p>
      <w:pPr>
        <w:pStyle w:val="Normal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684"/>
        <w:gridCol w:w="1245"/>
        <w:gridCol w:w="1799"/>
        <w:gridCol w:w="3021"/>
      </w:tblGrid>
      <w:tr>
        <w:trPr>
          <w:trHeight w:val="99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ПЕРЕЧЕНЬ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предприятий, организаций торговли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Кол-во</w:t>
            </w:r>
          </w:p>
          <w:p>
            <w:pPr>
              <w:pStyle w:val="Normal"/>
              <w:jc w:val="center"/>
              <w:rPr/>
            </w:pPr>
            <w:r>
              <w:rPr/>
              <w:t>торговых</w:t>
            </w:r>
          </w:p>
          <w:p>
            <w:pPr>
              <w:pStyle w:val="Normal"/>
              <w:jc w:val="center"/>
              <w:rPr/>
            </w:pPr>
            <w:r>
              <w:rPr/>
              <w:t>мест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Регистрацион-ный номер транспортных средств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Индивидуальный предприниматель Ахмедова Амина Садыг кызы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2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А 238 КХ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41 </w:t>
            </w:r>
            <w:r>
              <w:rPr>
                <w:lang w:val="en-US"/>
              </w:rPr>
              <w:t>RUS</w:t>
            </w:r>
            <w:r>
              <w:rPr/>
              <w:t>,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А 694 УВ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41 </w:t>
            </w:r>
            <w:r>
              <w:rPr>
                <w:lang w:val="en-US"/>
              </w:rPr>
              <w:t>RUS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Бахчевые культуры (арбузы, дыни)</w:t>
            </w:r>
          </w:p>
        </w:tc>
      </w:tr>
    </w:tbl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en-US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sz w:val="28"/>
      <w:szCs w:val="28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4">
    <w:name w:val="Гипертекстовая ссылка"/>
    <w:qFormat/>
    <w:rPr>
      <w:color w:val="106BB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ижний колонтитул Знак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18"/>
      <w:szCs w:val="18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9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0">
    <w:name w:val="Обычный (веб)"/>
    <w:basedOn w:val="Normal"/>
    <w:qFormat/>
    <w:pPr>
      <w:spacing w:before="280" w:after="280"/>
      <w:ind w:firstLine="67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2019-08-14T10:31:00Z</dcterms:created>
  <dc:creator>User</dc:creator>
  <dc:description/>
  <cp:keywords/>
  <dc:language>en-US</dc:language>
  <cp:lastModifiedBy>Киселев</cp:lastModifiedBy>
  <cp:lastPrinted>2019-08-15T19:14:00Z</cp:lastPrinted>
  <dcterms:modified xsi:type="dcterms:W3CDTF">2019-08-20T06:45:00Z</dcterms:modified>
  <cp:revision>19</cp:revision>
  <dc:subject/>
  <dc:title>АДМИНИСТРАЦИЯ ВИЛЮЧИНСКОГО ГОРОДСКОГО ОКРУГА</dc:title>
</cp:coreProperties>
</file>